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 w:hAnsi="仿宋" w:eastAsia="仿宋" w:cs="仿宋"/>
          <w:b/>
          <w:sz w:val="32"/>
          <w:szCs w:val="32"/>
        </w:rPr>
      </w:pPr>
      <w:r>
        <w:rPr>
          <w:rFonts w:hint="eastAsia" w:ascii="仿宋" w:hAnsi="仿宋" w:eastAsia="仿宋" w:cs="仿宋"/>
          <w:b/>
          <w:sz w:val="32"/>
          <w:szCs w:val="32"/>
        </w:rPr>
        <w:t>附件</w:t>
      </w:r>
      <w:r>
        <w:rPr>
          <w:rFonts w:ascii="仿宋" w:hAnsi="仿宋" w:eastAsia="仿宋" w:cs="仿宋"/>
          <w:b/>
          <w:sz w:val="32"/>
          <w:szCs w:val="32"/>
        </w:rPr>
        <w:t>2</w:t>
      </w:r>
      <w:r>
        <w:rPr>
          <w:rFonts w:hint="eastAsia" w:ascii="仿宋" w:hAnsi="仿宋" w:eastAsia="仿宋" w:cs="仿宋"/>
          <w:b/>
          <w:sz w:val="32"/>
          <w:szCs w:val="32"/>
        </w:rPr>
        <w:t>：</w:t>
      </w:r>
    </w:p>
    <w:p>
      <w:pPr>
        <w:spacing w:line="560" w:lineRule="exact"/>
        <w:jc w:val="center"/>
        <w:rPr>
          <w:rFonts w:hint="eastAsia" w:ascii="仿宋" w:hAnsi="仿宋" w:eastAsia="仿宋" w:cs="仿宋"/>
          <w:b/>
          <w:sz w:val="36"/>
          <w:szCs w:val="36"/>
          <w:lang w:val="en-US" w:eastAsia="zh-CN"/>
        </w:rPr>
      </w:pPr>
      <w:r>
        <w:rPr>
          <w:rFonts w:hint="eastAsia" w:ascii="仿宋" w:hAnsi="仿宋" w:eastAsia="仿宋" w:cs="仿宋"/>
          <w:b/>
          <w:color w:val="000000"/>
          <w:sz w:val="36"/>
          <w:szCs w:val="36"/>
        </w:rPr>
        <w:t>数字遥测监护系统采</w:t>
      </w:r>
      <w:r>
        <w:rPr>
          <w:rFonts w:hint="eastAsia" w:ascii="仿宋" w:hAnsi="仿宋" w:eastAsia="仿宋" w:cs="仿宋"/>
          <w:b/>
          <w:sz w:val="36"/>
          <w:szCs w:val="36"/>
        </w:rPr>
        <w:t>购主要技术参数及</w:t>
      </w:r>
      <w:r>
        <w:rPr>
          <w:rFonts w:hint="eastAsia" w:ascii="仿宋" w:hAnsi="仿宋" w:eastAsia="仿宋" w:cs="仿宋"/>
          <w:b/>
          <w:sz w:val="36"/>
          <w:szCs w:val="36"/>
          <w:lang w:val="en-US" w:eastAsia="zh-CN"/>
        </w:rPr>
        <w:t>商务要求</w:t>
      </w:r>
    </w:p>
    <w:p>
      <w:pPr>
        <w:spacing w:line="560" w:lineRule="exact"/>
        <w:jc w:val="center"/>
        <w:rPr>
          <w:rFonts w:hint="eastAsia" w:ascii="仿宋" w:hAnsi="仿宋" w:eastAsia="仿宋" w:cs="仿宋"/>
          <w:b/>
          <w:sz w:val="36"/>
          <w:szCs w:val="36"/>
          <w:lang w:val="en-US" w:eastAsia="zh-CN"/>
        </w:rPr>
      </w:pPr>
      <w:r>
        <w:rPr>
          <w:rFonts w:hint="eastAsia" w:ascii="仿宋" w:hAnsi="仿宋" w:eastAsia="仿宋" w:cs="仿宋"/>
          <w:b/>
          <w:sz w:val="36"/>
          <w:szCs w:val="36"/>
        </w:rPr>
        <w:t>技术参数</w:t>
      </w:r>
      <w:bookmarkStart w:id="0" w:name="_GoBack"/>
      <w:bookmarkEnd w:id="0"/>
    </w:p>
    <w:p>
      <w:pPr>
        <w:spacing w:line="360" w:lineRule="auto"/>
        <w:rPr>
          <w:rFonts w:ascii="宋体" w:hAnsi="宋体"/>
          <w:sz w:val="24"/>
        </w:rPr>
      </w:pPr>
      <w:r>
        <w:rPr>
          <w:rFonts w:hint="eastAsia" w:ascii="宋体" w:hAnsi="宋体"/>
          <w:sz w:val="24"/>
          <w:lang w:val="en-US" w:eastAsia="zh-CN"/>
        </w:rPr>
        <w:t>1.</w:t>
      </w:r>
      <w:r>
        <w:rPr>
          <w:rFonts w:hint="eastAsia" w:ascii="宋体" w:hAnsi="宋体"/>
          <w:sz w:val="24"/>
        </w:rPr>
        <w:t>遥测系统配置及要求(数量:8）</w:t>
      </w:r>
    </w:p>
    <w:p>
      <w:pPr>
        <w:spacing w:line="360" w:lineRule="auto"/>
        <w:rPr>
          <w:rFonts w:ascii="宋体" w:hAnsi="宋体"/>
          <w:sz w:val="24"/>
        </w:rPr>
      </w:pPr>
      <w:r>
        <w:rPr>
          <w:rFonts w:hint="eastAsia" w:ascii="宋体" w:hAnsi="宋体"/>
          <w:sz w:val="24"/>
        </w:rPr>
        <w:t>1.1数字遥测监护系统包括遥测发射盒、接收箱、天线阵、中心监护系统及附件组成</w:t>
      </w:r>
    </w:p>
    <w:p>
      <w:pPr>
        <w:spacing w:line="360" w:lineRule="auto"/>
        <w:rPr>
          <w:rFonts w:ascii="宋体" w:hAnsi="宋体"/>
          <w:sz w:val="24"/>
        </w:rPr>
      </w:pPr>
      <w:r>
        <w:rPr>
          <w:rFonts w:hint="eastAsia" w:ascii="宋体" w:hAnsi="宋体"/>
          <w:sz w:val="24"/>
        </w:rPr>
        <w:t>1.2采用无线窄带传输技术（GFSK），发射盒与接收装置之间明视距离≥100米，稳定可靠</w:t>
      </w:r>
    </w:p>
    <w:p>
      <w:pPr>
        <w:spacing w:line="360" w:lineRule="auto"/>
        <w:rPr>
          <w:rFonts w:ascii="宋体" w:hAnsi="宋体"/>
          <w:sz w:val="24"/>
        </w:rPr>
      </w:pPr>
      <w:r>
        <w:rPr>
          <w:rFonts w:hint="eastAsia" w:ascii="宋体" w:hAnsi="宋体"/>
          <w:sz w:val="24"/>
        </w:rPr>
        <w:t>1.3采用基于TCP/IP协议的以太网方式的信息传输，能有效避免监测过程易断网、较长传输距离信号严重衰减失真等问题</w:t>
      </w:r>
    </w:p>
    <w:p>
      <w:pPr>
        <w:spacing w:line="360" w:lineRule="auto"/>
        <w:rPr>
          <w:rFonts w:hint="eastAsia" w:ascii="宋体" w:hAnsi="宋体"/>
          <w:sz w:val="24"/>
        </w:rPr>
      </w:pPr>
      <w:r>
        <w:rPr>
          <w:rFonts w:hint="eastAsia" w:ascii="宋体" w:hAnsi="宋体"/>
          <w:sz w:val="24"/>
        </w:rPr>
        <w:t>1.4系统通过欧盟CE认证</w:t>
      </w:r>
    </w:p>
    <w:p>
      <w:pPr>
        <w:spacing w:line="360" w:lineRule="auto"/>
        <w:rPr>
          <w:rFonts w:ascii="宋体" w:hAnsi="宋体"/>
          <w:sz w:val="24"/>
        </w:rPr>
      </w:pPr>
      <w:r>
        <w:rPr>
          <w:rFonts w:hint="eastAsia" w:ascii="宋体" w:hAnsi="宋体"/>
          <w:sz w:val="24"/>
          <w:lang w:val="en-US" w:eastAsia="zh-CN"/>
        </w:rPr>
        <w:t>2.</w:t>
      </w:r>
      <w:r>
        <w:rPr>
          <w:rFonts w:hint="eastAsia" w:ascii="宋体" w:hAnsi="宋体"/>
          <w:sz w:val="24"/>
        </w:rPr>
        <w:t>发射盒</w:t>
      </w:r>
    </w:p>
    <w:p>
      <w:pPr>
        <w:spacing w:line="360" w:lineRule="auto"/>
        <w:rPr>
          <w:rFonts w:ascii="宋体" w:hAnsi="宋体"/>
          <w:sz w:val="24"/>
        </w:rPr>
      </w:pPr>
      <w:r>
        <w:rPr>
          <w:rFonts w:hint="eastAsia" w:ascii="宋体" w:hAnsi="宋体"/>
          <w:sz w:val="24"/>
        </w:rPr>
        <w:t>★2.1防护等级≥IPX03</w:t>
      </w:r>
    </w:p>
    <w:p>
      <w:pPr>
        <w:spacing w:line="360" w:lineRule="auto"/>
        <w:rPr>
          <w:rFonts w:ascii="宋体" w:hAnsi="宋体"/>
          <w:sz w:val="24"/>
        </w:rPr>
      </w:pPr>
      <w:r>
        <w:rPr>
          <w:rFonts w:hint="eastAsia" w:ascii="宋体" w:hAnsi="宋体"/>
          <w:sz w:val="24"/>
        </w:rPr>
        <w:t>2.2电池使用时间：ECG+SpO2≥30小时，ECG≥96小时，待机休眠时间≥24天</w:t>
      </w:r>
    </w:p>
    <w:p>
      <w:pPr>
        <w:spacing w:line="360" w:lineRule="auto"/>
        <w:rPr>
          <w:rFonts w:ascii="宋体" w:hAnsi="宋体"/>
          <w:sz w:val="24"/>
        </w:rPr>
      </w:pPr>
      <w:r>
        <w:rPr>
          <w:rFonts w:hint="eastAsia" w:ascii="宋体" w:hAnsi="宋体"/>
          <w:sz w:val="24"/>
        </w:rPr>
        <w:t>2.3重量≤140g</w:t>
      </w:r>
    </w:p>
    <w:p>
      <w:pPr>
        <w:spacing w:line="360" w:lineRule="auto"/>
        <w:rPr>
          <w:rFonts w:ascii="宋体" w:hAnsi="宋体"/>
          <w:sz w:val="24"/>
        </w:rPr>
      </w:pPr>
      <w:r>
        <w:rPr>
          <w:rFonts w:hint="eastAsia" w:ascii="宋体" w:hAnsi="宋体"/>
          <w:sz w:val="24"/>
        </w:rPr>
        <w:t>2.4具有电池防反装安全设计</w:t>
      </w:r>
    </w:p>
    <w:p>
      <w:pPr>
        <w:spacing w:line="360" w:lineRule="auto"/>
        <w:rPr>
          <w:rFonts w:ascii="宋体" w:hAnsi="宋体"/>
          <w:sz w:val="24"/>
        </w:rPr>
      </w:pPr>
      <w:r>
        <w:rPr>
          <w:rFonts w:hint="eastAsia" w:ascii="宋体" w:hAnsi="宋体"/>
          <w:sz w:val="24"/>
        </w:rPr>
        <w:t>2.5具有LED指示灯指示：工作/休眠状态、导联脱落、电池电量低、按键响应、发射盒故障</w:t>
      </w:r>
    </w:p>
    <w:p>
      <w:pPr>
        <w:spacing w:line="360" w:lineRule="auto"/>
        <w:rPr>
          <w:rFonts w:ascii="宋体" w:hAnsi="宋体"/>
          <w:sz w:val="24"/>
        </w:rPr>
      </w:pPr>
      <w:r>
        <w:rPr>
          <w:rFonts w:hint="eastAsia" w:ascii="宋体" w:hAnsi="宋体"/>
          <w:sz w:val="24"/>
          <w:lang w:val="en-US" w:eastAsia="zh-CN"/>
        </w:rPr>
        <w:t>3.</w:t>
      </w:r>
      <w:r>
        <w:rPr>
          <w:rFonts w:hint="eastAsia" w:ascii="宋体" w:hAnsi="宋体"/>
          <w:sz w:val="24"/>
        </w:rPr>
        <w:t>中心监护系统</w:t>
      </w:r>
    </w:p>
    <w:p>
      <w:pPr>
        <w:spacing w:line="360" w:lineRule="auto"/>
        <w:rPr>
          <w:rFonts w:ascii="宋体" w:hAnsi="宋体"/>
          <w:sz w:val="24"/>
        </w:rPr>
      </w:pPr>
      <w:r>
        <w:rPr>
          <w:rFonts w:hint="eastAsia" w:ascii="宋体" w:hAnsi="宋体"/>
          <w:sz w:val="24"/>
        </w:rPr>
        <w:t>★3.1支持连接发射盒数量≥30</w:t>
      </w:r>
    </w:p>
    <w:p>
      <w:pPr>
        <w:spacing w:line="360" w:lineRule="auto"/>
        <w:rPr>
          <w:rFonts w:ascii="宋体" w:hAnsi="宋体"/>
          <w:sz w:val="24"/>
        </w:rPr>
      </w:pPr>
      <w:r>
        <w:rPr>
          <w:rFonts w:hint="eastAsia" w:ascii="宋体" w:hAnsi="宋体"/>
          <w:sz w:val="24"/>
        </w:rPr>
        <w:t>★3.2支持单屏、双屏、三屏、四屏显示，单屏显示床位信息≥16张，多屏显示床位信息≥32张，独立显示每个病人的电池电量指示及接受信号强度指示</w:t>
      </w:r>
    </w:p>
    <w:p>
      <w:pPr>
        <w:spacing w:line="360" w:lineRule="auto"/>
        <w:rPr>
          <w:rFonts w:ascii="宋体" w:hAnsi="宋体"/>
          <w:sz w:val="24"/>
        </w:rPr>
      </w:pPr>
      <w:r>
        <w:rPr>
          <w:rFonts w:hint="eastAsia" w:ascii="宋体" w:hAnsi="宋体"/>
          <w:sz w:val="24"/>
        </w:rPr>
        <w:t>3.3存储功能：历史病人≥20000个，单病人全息波形≥240小时，单病人趋势≥240小时，</w:t>
      </w:r>
      <w:r>
        <w:rPr>
          <w:rFonts w:hint="eastAsia" w:ascii="宋体" w:hAnsi="宋体"/>
          <w:sz w:val="24"/>
          <w:lang w:val="en-US" w:eastAsia="zh-CN"/>
        </w:rPr>
        <w:t>4.</w:t>
      </w:r>
      <w:r>
        <w:rPr>
          <w:rFonts w:hint="eastAsia" w:ascii="宋体" w:hAnsi="宋体"/>
          <w:sz w:val="24"/>
        </w:rPr>
        <w:t>单病人事件≥720条</w:t>
      </w:r>
    </w:p>
    <w:p>
      <w:pPr>
        <w:spacing w:line="360" w:lineRule="auto"/>
        <w:rPr>
          <w:rFonts w:ascii="宋体" w:hAnsi="宋体"/>
          <w:sz w:val="24"/>
        </w:rPr>
      </w:pPr>
      <w:r>
        <w:rPr>
          <w:rFonts w:hint="eastAsia" w:ascii="宋体" w:hAnsi="宋体"/>
          <w:sz w:val="24"/>
        </w:rPr>
        <w:t>3.4报警内容包括：ECG、ST段、心律失常、SpO2、PR、信号质量、电池电量、设备故障</w:t>
      </w:r>
    </w:p>
    <w:p>
      <w:pPr>
        <w:spacing w:line="360" w:lineRule="auto"/>
        <w:rPr>
          <w:rFonts w:ascii="宋体" w:hAnsi="宋体"/>
          <w:sz w:val="24"/>
        </w:rPr>
      </w:pPr>
      <w:r>
        <w:rPr>
          <w:rFonts w:hint="eastAsia" w:ascii="宋体" w:hAnsi="宋体"/>
          <w:sz w:val="24"/>
        </w:rPr>
        <w:t>3.5具备三级报警及报警暂停功能</w:t>
      </w:r>
    </w:p>
    <w:p>
      <w:pPr>
        <w:spacing w:line="360" w:lineRule="auto"/>
        <w:rPr>
          <w:rFonts w:ascii="宋体" w:hAnsi="宋体"/>
          <w:sz w:val="24"/>
        </w:rPr>
      </w:pPr>
      <w:r>
        <w:rPr>
          <w:rFonts w:hint="eastAsia" w:ascii="宋体" w:hAnsi="宋体"/>
          <w:sz w:val="24"/>
        </w:rPr>
        <w:t>3.6记录功能：支持热敏式记录仪及windows兼容打印机，记录方式支持实时记录、报警启动记录及病人远程启动记录（通过发射盒按键）</w:t>
      </w:r>
    </w:p>
    <w:p>
      <w:pPr>
        <w:spacing w:line="360" w:lineRule="auto"/>
        <w:rPr>
          <w:rFonts w:ascii="宋体" w:hAnsi="宋体"/>
          <w:sz w:val="24"/>
        </w:rPr>
      </w:pPr>
      <w:r>
        <w:rPr>
          <w:rFonts w:hint="eastAsia" w:ascii="宋体" w:hAnsi="宋体"/>
          <w:sz w:val="24"/>
          <w:lang w:val="en-US" w:eastAsia="zh-CN"/>
        </w:rPr>
        <w:t>4.</w:t>
      </w:r>
      <w:r>
        <w:rPr>
          <w:rFonts w:hint="eastAsia" w:ascii="宋体" w:hAnsi="宋体"/>
          <w:sz w:val="24"/>
        </w:rPr>
        <w:t>ECG</w:t>
      </w:r>
    </w:p>
    <w:p>
      <w:pPr>
        <w:spacing w:line="360" w:lineRule="auto"/>
        <w:rPr>
          <w:rFonts w:ascii="宋体" w:hAnsi="宋体"/>
          <w:sz w:val="24"/>
        </w:rPr>
      </w:pPr>
      <w:r>
        <w:rPr>
          <w:rFonts w:hint="eastAsia" w:ascii="宋体" w:hAnsi="宋体"/>
          <w:sz w:val="24"/>
        </w:rPr>
        <w:t>4.1导联类型包括3/5导，自动识别</w:t>
      </w:r>
    </w:p>
    <w:p>
      <w:pPr>
        <w:spacing w:line="360" w:lineRule="auto"/>
        <w:rPr>
          <w:rFonts w:ascii="宋体" w:hAnsi="宋体"/>
          <w:sz w:val="24"/>
        </w:rPr>
      </w:pPr>
      <w:r>
        <w:rPr>
          <w:rFonts w:hint="eastAsia" w:ascii="宋体" w:hAnsi="宋体"/>
          <w:sz w:val="24"/>
        </w:rPr>
        <w:t>4.2监护信息包括心率（HR）、ECG波形、心律失常和S-T段分析、起搏分析（PACE）</w:t>
      </w:r>
    </w:p>
    <w:p>
      <w:pPr>
        <w:spacing w:line="360" w:lineRule="auto"/>
        <w:rPr>
          <w:rFonts w:ascii="宋体" w:hAnsi="宋体"/>
          <w:sz w:val="24"/>
        </w:rPr>
      </w:pPr>
      <w:r>
        <w:rPr>
          <w:rFonts w:hint="eastAsia" w:ascii="宋体" w:hAnsi="宋体"/>
          <w:sz w:val="24"/>
        </w:rPr>
        <w:t>4.3心率（HR）监测范围：15～300bpm</w:t>
      </w:r>
    </w:p>
    <w:p>
      <w:pPr>
        <w:spacing w:line="360" w:lineRule="auto"/>
        <w:rPr>
          <w:rFonts w:ascii="宋体" w:hAnsi="宋体"/>
          <w:sz w:val="24"/>
        </w:rPr>
      </w:pPr>
      <w:r>
        <w:rPr>
          <w:rFonts w:hint="eastAsia" w:ascii="宋体" w:hAnsi="宋体"/>
          <w:sz w:val="24"/>
        </w:rPr>
        <w:t>★4.4心律失常分析种类≥20种</w:t>
      </w:r>
    </w:p>
    <w:p>
      <w:pPr>
        <w:spacing w:line="360" w:lineRule="auto"/>
        <w:rPr>
          <w:rFonts w:hint="eastAsia"/>
          <w:sz w:val="24"/>
          <w:lang w:val="en-US" w:eastAsia="zh-CN"/>
        </w:rPr>
      </w:pPr>
      <w:r>
        <w:rPr>
          <w:rFonts w:hint="eastAsia" w:ascii="宋体" w:hAnsi="宋体"/>
          <w:sz w:val="24"/>
        </w:rPr>
        <w:t>4.5S-T段监测范围：-2.0～2.0mV</w:t>
      </w:r>
    </w:p>
    <w:p>
      <w:pPr>
        <w:pStyle w:val="2"/>
        <w:tabs>
          <w:tab w:val="right" w:pos="8306"/>
        </w:tabs>
        <w:spacing w:line="400" w:lineRule="exact"/>
        <w:ind w:left="0" w:leftChars="0"/>
        <w:jc w:val="center"/>
        <w:rPr>
          <w:rFonts w:ascii="宋体" w:hAnsi="宋体"/>
          <w:sz w:val="24"/>
        </w:rPr>
      </w:pPr>
    </w:p>
    <w:p>
      <w:pPr>
        <w:pStyle w:val="2"/>
        <w:tabs>
          <w:tab w:val="right" w:pos="8306"/>
        </w:tabs>
        <w:spacing w:line="400" w:lineRule="exact"/>
        <w:ind w:left="0" w:leftChars="0"/>
        <w:jc w:val="center"/>
        <w:rPr>
          <w:rFonts w:ascii="宋体" w:hAnsi="宋体"/>
          <w:sz w:val="24"/>
        </w:rPr>
      </w:pPr>
      <w:r>
        <w:rPr>
          <w:rFonts w:hint="eastAsia" w:ascii="宋体" w:hAnsi="宋体"/>
          <w:b/>
          <w:bCs/>
          <w:sz w:val="24"/>
          <w:lang w:val="en-US" w:eastAsia="zh-CN"/>
        </w:rPr>
        <w:t>商务</w:t>
      </w:r>
      <w:r>
        <w:rPr>
          <w:rFonts w:hint="eastAsia" w:ascii="宋体" w:hAnsi="宋体"/>
          <w:b/>
          <w:bCs/>
          <w:sz w:val="24"/>
        </w:rPr>
        <w:t>要求</w:t>
      </w:r>
    </w:p>
    <w:p>
      <w:pPr>
        <w:spacing w:line="400" w:lineRule="exact"/>
        <w:rPr>
          <w:rFonts w:ascii="宋体" w:hAnsi="宋体"/>
          <w:sz w:val="24"/>
        </w:rPr>
      </w:pPr>
      <w:r>
        <w:rPr>
          <w:rFonts w:ascii="宋体" w:hAnsi="宋体"/>
          <w:sz w:val="24"/>
        </w:rPr>
        <w:t>1</w:t>
      </w:r>
      <w:r>
        <w:rPr>
          <w:rFonts w:hint="eastAsia" w:ascii="宋体" w:hAnsi="宋体"/>
          <w:sz w:val="24"/>
        </w:rPr>
        <w:t>、生产厂家在广西设有售后服务点，售后由原厂专职工程师进行维修，能够提供原厂正规服务</w:t>
      </w:r>
      <w:r>
        <w:rPr>
          <w:rFonts w:ascii="宋体" w:hAnsi="宋体"/>
          <w:sz w:val="24"/>
        </w:rPr>
        <w:t>,</w:t>
      </w:r>
      <w:r>
        <w:rPr>
          <w:rFonts w:hint="eastAsia" w:ascii="宋体" w:hAnsi="宋体"/>
          <w:sz w:val="24"/>
        </w:rPr>
        <w:t>可保障售后服务。</w:t>
      </w:r>
    </w:p>
    <w:p>
      <w:pPr>
        <w:spacing w:line="400" w:lineRule="exact"/>
        <w:rPr>
          <w:rFonts w:ascii="宋体" w:hAnsi="宋体"/>
          <w:sz w:val="24"/>
        </w:rPr>
      </w:pPr>
      <w:r>
        <w:rPr>
          <w:rFonts w:ascii="宋体" w:hAnsi="宋体"/>
          <w:sz w:val="24"/>
        </w:rPr>
        <w:t>2</w:t>
      </w:r>
      <w:r>
        <w:rPr>
          <w:rFonts w:hint="eastAsia" w:ascii="宋体" w:hAnsi="宋体"/>
          <w:sz w:val="24"/>
        </w:rPr>
        <w:t>、生产厂家在国内设有设备维修工厂，能够提供方便快捷的售后维修服务。</w:t>
      </w:r>
    </w:p>
    <w:p>
      <w:pPr>
        <w:spacing w:line="400" w:lineRule="exact"/>
        <w:rPr>
          <w:rFonts w:ascii="宋体" w:hAnsi="宋体"/>
          <w:sz w:val="24"/>
        </w:rPr>
      </w:pPr>
      <w:r>
        <w:rPr>
          <w:rFonts w:ascii="宋体" w:hAnsi="宋体"/>
          <w:sz w:val="24"/>
        </w:rPr>
        <w:t>3</w:t>
      </w:r>
      <w:r>
        <w:rPr>
          <w:rFonts w:hint="eastAsia" w:ascii="宋体" w:hAnsi="宋体"/>
          <w:sz w:val="24"/>
        </w:rPr>
        <w:t>、生产厂家在国内设有备品中心，在进行设备维护保养或维修时，厂家提供设备备品使用，不影响科室正常手术安排。</w:t>
      </w:r>
    </w:p>
    <w:p>
      <w:pPr>
        <w:spacing w:line="400" w:lineRule="exact"/>
        <w:rPr>
          <w:rFonts w:ascii="宋体" w:hAnsi="宋体"/>
          <w:sz w:val="24"/>
        </w:rPr>
      </w:pPr>
      <w:r>
        <w:rPr>
          <w:rFonts w:ascii="宋体" w:hAnsi="宋体"/>
          <w:sz w:val="24"/>
        </w:rPr>
        <w:t>4</w:t>
      </w:r>
      <w:r>
        <w:rPr>
          <w:rFonts w:hint="eastAsia" w:ascii="宋体" w:hAnsi="宋体"/>
          <w:sz w:val="24"/>
        </w:rPr>
        <w:t>、提供全部设备必须是具备厂家合法销售渠道的全新合格正品，产品符合国家有关认证标准及安全规定。所有设备必须满足采购文件所述性能配置要求，若产品在运输过程中损坏或擦伤须无偿调换相同产品。</w:t>
      </w:r>
    </w:p>
    <w:p>
      <w:pPr>
        <w:spacing w:line="400" w:lineRule="exact"/>
        <w:rPr>
          <w:rFonts w:ascii="宋体" w:hAnsi="宋体"/>
          <w:sz w:val="24"/>
        </w:rPr>
      </w:pPr>
      <w:r>
        <w:rPr>
          <w:rFonts w:ascii="宋体" w:hAnsi="宋体"/>
          <w:sz w:val="24"/>
        </w:rPr>
        <w:t>5</w:t>
      </w:r>
      <w:r>
        <w:rPr>
          <w:rFonts w:hint="eastAsia" w:ascii="宋体" w:hAnsi="宋体"/>
          <w:sz w:val="24"/>
        </w:rPr>
        <w:t>、</w:t>
      </w:r>
      <w:r>
        <w:rPr>
          <w:rFonts w:hint="eastAsia" w:ascii="宋体" w:hAnsi="宋体"/>
          <w:sz w:val="24"/>
          <w:lang w:val="en-US" w:eastAsia="zh-CN"/>
        </w:rPr>
        <w:t>若为进口产品，</w:t>
      </w:r>
      <w:r>
        <w:rPr>
          <w:rFonts w:hint="eastAsia" w:ascii="宋体" w:hAnsi="宋体"/>
          <w:sz w:val="24"/>
        </w:rPr>
        <w:t>成交供应商须提供进口产品相应的证明材料及中文使用说明书等。</w:t>
      </w:r>
    </w:p>
    <w:p>
      <w:pPr>
        <w:spacing w:line="400" w:lineRule="exact"/>
        <w:rPr>
          <w:rFonts w:ascii="宋体" w:hAnsi="宋体"/>
          <w:sz w:val="24"/>
        </w:rPr>
      </w:pPr>
      <w:r>
        <w:rPr>
          <w:rFonts w:ascii="宋体" w:hAnsi="宋体"/>
          <w:sz w:val="24"/>
        </w:rPr>
        <w:t>6</w:t>
      </w:r>
      <w:r>
        <w:rPr>
          <w:rFonts w:hint="eastAsia" w:ascii="宋体" w:hAnsi="宋体"/>
          <w:sz w:val="24"/>
        </w:rPr>
        <w:t>、成交供应商免费送货上门、免费现场安装、调试；免费提供技术培训和硬件的测试和调整服务，须提供完整的安装、操作、使用、测试、控制和维护中文手册。</w:t>
      </w:r>
    </w:p>
    <w:p>
      <w:pPr>
        <w:spacing w:line="400" w:lineRule="exact"/>
        <w:rPr>
          <w:rFonts w:ascii="宋体" w:hAnsi="宋体"/>
          <w:sz w:val="24"/>
        </w:rPr>
      </w:pPr>
      <w:r>
        <w:rPr>
          <w:rFonts w:ascii="宋体" w:hAnsi="宋体"/>
          <w:sz w:val="24"/>
        </w:rPr>
        <w:t>7</w:t>
      </w:r>
      <w:r>
        <w:rPr>
          <w:rFonts w:hint="eastAsia" w:ascii="宋体" w:hAnsi="宋体"/>
          <w:sz w:val="24"/>
        </w:rPr>
        <w:t>、整机至少免费质保一年，三个月内如有严重质量问题整机包换</w:t>
      </w:r>
      <w:r>
        <w:rPr>
          <w:rFonts w:ascii="宋体" w:hAnsi="宋体"/>
          <w:sz w:val="24"/>
        </w:rPr>
        <w:t>(</w:t>
      </w:r>
      <w:r>
        <w:rPr>
          <w:rFonts w:hint="eastAsia" w:ascii="宋体" w:hAnsi="宋体"/>
          <w:sz w:val="24"/>
        </w:rPr>
        <w:t>若厂家免费质保期超过一年的</w:t>
      </w:r>
      <w:r>
        <w:rPr>
          <w:rFonts w:ascii="宋体" w:hAnsi="宋体"/>
          <w:sz w:val="24"/>
        </w:rPr>
        <w:t>,</w:t>
      </w:r>
      <w:r>
        <w:rPr>
          <w:rFonts w:hint="eastAsia" w:ascii="宋体" w:hAnsi="宋体"/>
          <w:sz w:val="24"/>
        </w:rPr>
        <w:t>按厂家规定保修</w:t>
      </w:r>
      <w:r>
        <w:rPr>
          <w:rFonts w:ascii="宋体" w:hAnsi="宋体"/>
          <w:sz w:val="24"/>
        </w:rPr>
        <w:t>)</w:t>
      </w:r>
      <w:r>
        <w:rPr>
          <w:rFonts w:hint="eastAsia" w:ascii="宋体" w:hAnsi="宋体"/>
          <w:sz w:val="24"/>
        </w:rPr>
        <w:t>；同时提供产品“三包”服务，定期回访以及对设备维修服务，质保期后提供终身维修服务，其余按供应商提交的售后服务承诺书执行；所有非故意性损坏以及在要求质量标准范围内的正常使用造成的损坏均要免费维修。对因采购方人员的不正当使用所造成的损坏不归成交供应商负责保修，但成交供应商也要积极帮助采购人修理，并保证提供优惠价格的配件和服务。</w:t>
      </w:r>
    </w:p>
    <w:p>
      <w:pPr>
        <w:spacing w:line="400" w:lineRule="exact"/>
        <w:rPr>
          <w:rFonts w:ascii="宋体" w:hAnsi="宋体"/>
          <w:sz w:val="24"/>
        </w:rPr>
      </w:pPr>
      <w:r>
        <w:rPr>
          <w:rFonts w:ascii="宋体" w:hAnsi="宋体"/>
          <w:sz w:val="24"/>
        </w:rPr>
        <w:t>8</w:t>
      </w:r>
      <w:r>
        <w:rPr>
          <w:rFonts w:hint="eastAsia" w:ascii="宋体" w:hAnsi="宋体"/>
          <w:sz w:val="24"/>
        </w:rPr>
        <w:t>、接到故障通知后</w:t>
      </w:r>
      <w:r>
        <w:rPr>
          <w:rFonts w:ascii="宋体" w:hAnsi="宋体"/>
          <w:sz w:val="24"/>
        </w:rPr>
        <w:t>24</w:t>
      </w:r>
      <w:r>
        <w:rPr>
          <w:rFonts w:hint="eastAsia" w:ascii="宋体" w:hAnsi="宋体"/>
          <w:sz w:val="24"/>
        </w:rPr>
        <w:t>小时内响应，</w:t>
      </w:r>
      <w:r>
        <w:rPr>
          <w:rFonts w:ascii="宋体" w:hAnsi="宋体"/>
          <w:sz w:val="24"/>
        </w:rPr>
        <w:t>48</w:t>
      </w:r>
      <w:r>
        <w:rPr>
          <w:rFonts w:hint="eastAsia" w:ascii="宋体" w:hAnsi="宋体"/>
          <w:sz w:val="24"/>
        </w:rPr>
        <w:t>小时内答复解决方案，按国家及行业标准对故障进行及时处理。</w:t>
      </w:r>
    </w:p>
    <w:p>
      <w:pPr>
        <w:spacing w:line="400" w:lineRule="exact"/>
        <w:rPr>
          <w:rFonts w:ascii="宋体" w:hAnsi="宋体"/>
          <w:sz w:val="24"/>
        </w:rPr>
      </w:pPr>
      <w:r>
        <w:rPr>
          <w:rFonts w:ascii="宋体" w:hAnsi="宋体"/>
          <w:sz w:val="24"/>
        </w:rPr>
        <w:t>9</w:t>
      </w:r>
      <w:r>
        <w:rPr>
          <w:rFonts w:hint="eastAsia" w:ascii="宋体" w:hAnsi="宋体"/>
          <w:sz w:val="24"/>
        </w:rPr>
        <w:t>、合同签订时间：中标通知书发出之日起</w:t>
      </w:r>
      <w:r>
        <w:rPr>
          <w:rFonts w:ascii="宋体" w:hAnsi="宋体"/>
          <w:sz w:val="24"/>
        </w:rPr>
        <w:t>7</w:t>
      </w:r>
      <w:r>
        <w:rPr>
          <w:rFonts w:hint="eastAsia" w:ascii="宋体" w:hAnsi="宋体"/>
          <w:sz w:val="24"/>
        </w:rPr>
        <w:t>个工作日内。交货时间：自签订合同之日起</w:t>
      </w:r>
      <w:r>
        <w:rPr>
          <w:rFonts w:ascii="宋体" w:hAnsi="宋体"/>
          <w:sz w:val="24"/>
        </w:rPr>
        <w:t>30</w:t>
      </w:r>
      <w:r>
        <w:rPr>
          <w:rFonts w:hint="eastAsia" w:ascii="宋体" w:hAnsi="宋体"/>
          <w:sz w:val="24"/>
        </w:rPr>
        <w:t>个日历日内。交货地点：南宁市第三人民医院指定地点。</w:t>
      </w:r>
    </w:p>
    <w:p>
      <w:pPr>
        <w:spacing w:line="400" w:lineRule="exact"/>
        <w:rPr>
          <w:rFonts w:ascii="宋体" w:hAnsi="宋体"/>
          <w:sz w:val="24"/>
        </w:rPr>
      </w:pPr>
      <w:r>
        <w:rPr>
          <w:rFonts w:ascii="宋体" w:hAnsi="宋体"/>
          <w:sz w:val="24"/>
        </w:rPr>
        <w:t>10</w:t>
      </w:r>
      <w:r>
        <w:rPr>
          <w:rFonts w:hint="eastAsia" w:ascii="宋体" w:hAnsi="宋体"/>
          <w:sz w:val="24"/>
        </w:rPr>
        <w:t>、若生产厂家或代理商出具了对本项目的授权书，请在投标文件中提供。</w:t>
      </w:r>
    </w:p>
    <w:p>
      <w:pPr>
        <w:spacing w:line="400" w:lineRule="exact"/>
        <w:rPr>
          <w:rFonts w:hint="eastAsia" w:ascii="宋体" w:hAnsi="宋体"/>
          <w:sz w:val="24"/>
        </w:rPr>
      </w:pPr>
      <w:r>
        <w:rPr>
          <w:rFonts w:ascii="宋体" w:hAnsi="宋体"/>
          <w:sz w:val="24"/>
        </w:rPr>
        <w:t>11</w:t>
      </w:r>
      <w:r>
        <w:rPr>
          <w:rFonts w:hint="eastAsia" w:ascii="宋体" w:hAnsi="宋体"/>
          <w:sz w:val="24"/>
        </w:rPr>
        <w:t>、若为进口产品。需按规定办妥进口产品采购审核手续，投标产品必须选用全套原装进口产品（即通过中国海关报关验放进入中国境内且产自关境外的产品），同时投标人负责免费代办进口产品有关报关等手续。</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8862E24"/>
    <w:rsid w:val="00164835"/>
    <w:rsid w:val="003071AF"/>
    <w:rsid w:val="006560D6"/>
    <w:rsid w:val="006B5E6D"/>
    <w:rsid w:val="00833130"/>
    <w:rsid w:val="00842219"/>
    <w:rsid w:val="0086036B"/>
    <w:rsid w:val="00E437E5"/>
    <w:rsid w:val="00FD424E"/>
    <w:rsid w:val="028158AB"/>
    <w:rsid w:val="053535EF"/>
    <w:rsid w:val="420126D0"/>
    <w:rsid w:val="47492ED4"/>
    <w:rsid w:val="48862E24"/>
    <w:rsid w:val="6D535020"/>
    <w:rsid w:val="7531549B"/>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unhideWhenUsed/>
    <w:uiPriority w:val="99"/>
    <w:pPr>
      <w:widowControl w:val="0"/>
      <w:spacing w:after="120" w:line="240" w:lineRule="auto"/>
      <w:ind w:left="420" w:leftChars="200"/>
      <w:jc w:val="both"/>
    </w:pPr>
    <w:rPr>
      <w:rFonts w:ascii="Calibri" w:hAnsi="Calibri"/>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kern w:val="2"/>
      <w:sz w:val="18"/>
      <w:szCs w:val="18"/>
    </w:rPr>
  </w:style>
  <w:style w:type="character" w:customStyle="1" w:styleId="8">
    <w:name w:val="页脚 Char"/>
    <w:basedOn w:val="6"/>
    <w:link w:val="3"/>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610</Words>
  <Characters>155</Characters>
  <Lines>1</Lines>
  <Paragraphs>1</Paragraphs>
  <TotalTime>0</TotalTime>
  <ScaleCrop>false</ScaleCrop>
  <LinksUpToDate>false</LinksUpToDate>
  <CharactersWithSpaces>764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2018-07-13T00:25:00Z</dcterms:created>
  <dc:creator>云在微笑</dc:creator>
  <cp:lastModifiedBy>木子</cp:lastModifiedBy>
  <dcterms:modified xsi:type="dcterms:W3CDTF">2021-03-30T04:38:30Z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E8276CF0E3E0411999D78BF908E8F864</vt:lpwstr>
  </property>
</Properties>
</file>