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多参数监护仪</w:t>
      </w:r>
      <w:r>
        <w:rPr>
          <w:rFonts w:hint="eastAsia" w:ascii="仿宋" w:hAnsi="仿宋" w:eastAsia="仿宋" w:cs="仿宋"/>
          <w:b/>
          <w:sz w:val="44"/>
          <w:szCs w:val="44"/>
        </w:rPr>
        <w:t>采购主要技术参数及规格要求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1.心电导联类型：可选3导联、5导联。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2.导联选择:自动或手动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3.报警级别：“高”、“中”、“低”。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4.血压显示内容：舒张压、收缩压、平均压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5.有创血压一般可检测：动脉血压、中心静脉压、肺动脉压等。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6.压力单位：为mmHg和kPa.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7.压力值:80-300的可调数值。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8.测血压预充气值：成人80-240mmHg：儿童80-200mmHg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9.显示内容：系统菜单，心电波形、心率，导联名称，走纸速度、开始记录等。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 保修至少一年。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62E24"/>
    <w:rsid w:val="48862E2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2018-07-13T00:25:00Z</dcterms:created>
  <dc:creator>云在微笑</dc:creator>
  <cp:lastModifiedBy>云在微笑</cp:lastModifiedBy>
  <dcterms:modified xsi:type="dcterms:W3CDTF">2018-07-13T00:26:30Z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